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 w:val="false"/>
        </w:rPr>
      </w:pPr>
      <w:r>
        <w:rPr>
          <w:b w:val="false"/>
        </w:rPr>
        <w:t xml:space="preserve">Пояснительная записка </w:t>
      </w:r>
    </w:p>
    <w:p>
      <w:pPr>
        <w:pStyle w:val="Normal"/>
        <w:jc w:val="center"/>
        <w:rPr>
          <w:b w:val="false"/>
        </w:rPr>
      </w:pPr>
      <w:r>
        <w:rPr>
          <w:b w:val="false"/>
        </w:rPr>
        <w:t xml:space="preserve">к проекту постановления Правительства Камчатского края </w:t>
      </w:r>
    </w:p>
    <w:p>
      <w:pPr>
        <w:pStyle w:val="Normal"/>
        <w:jc w:val="center"/>
        <w:rPr>
          <w:b w:val="false"/>
        </w:rPr>
      </w:pPr>
      <w:r>
        <w:rPr>
          <w:b w:val="false"/>
          <w:sz w:val="28"/>
        </w:rPr>
        <w:t xml:space="preserve">«О внесении изменений в постановление Правительства Камчатского края </w:t>
        <w:br/>
        <w:t xml:space="preserve">от </w:t>
      </w:r>
      <w:r>
        <w:rPr>
          <w:sz w:val="28"/>
        </w:rPr>
        <w:t xml:space="preserve">12.09.2022 № 479-П </w:t>
      </w:r>
      <w:r>
        <w:rPr>
          <w:b w:val="false"/>
          <w:sz w:val="28"/>
        </w:rPr>
        <w:t>«Об установлении размера платы для физических лиц, не проживающих в населенных пунктах, расположенных в границах особо охраняемых природных территорий регионального значения Камчатского края и категорий физических лиц, освобождаемых от ее взимания»</w:t>
      </w:r>
    </w:p>
    <w:p>
      <w:pPr>
        <w:pStyle w:val="Normal"/>
        <w:jc w:val="center"/>
        <w:rPr>
          <w:b w:val="false"/>
        </w:rPr>
      </w:pPr>
      <w:r>
        <w:rPr>
          <w:b w:val="false"/>
        </w:rPr>
      </w:r>
    </w:p>
    <w:p>
      <w:pPr>
        <w:pStyle w:val="Normal"/>
        <w:spacing w:lineRule="auto" w:line="240"/>
        <w:ind w:firstLine="567" w:left="0" w:right="0"/>
        <w:jc w:val="both"/>
        <w:rPr>
          <w:rFonts w:ascii="Times New Roman" w:hAnsi="Times New Roman"/>
        </w:rPr>
      </w:pPr>
      <w:r>
        <w:rPr/>
        <w:t xml:space="preserve">Проект постановления Правительства Камчатского края разработан в соответствии </w:t>
      </w:r>
      <w:r>
        <w:rPr/>
        <w:t xml:space="preserve">с </w:t>
      </w:r>
      <w:r>
        <w:rPr/>
        <w:t xml:space="preserve">пунктом «б» части 7 Правил определения платы для физических лиц, не проживающих в населенных пунктах, расположенных в границах особо охраняемых природных территорий, за посещение особо охраняемых природных территорий и установления случаев освобождения от взимания платы», утвержденных постановлением Правительства Российской Федерации от 13.07.2020 № 1039 (далее – </w:t>
      </w:r>
      <w:r>
        <w:rPr>
          <w:b w:val="false"/>
          <w:strike w:val="false"/>
          <w:dstrike w:val="false"/>
          <w:sz w:val="28"/>
        </w:rPr>
        <w:t xml:space="preserve">ООПТ, </w:t>
      </w:r>
      <w:r>
        <w:rPr/>
        <w:t xml:space="preserve">Правила), с учетом анализа данных о посещении </w:t>
      </w:r>
      <w:r>
        <w:rPr/>
        <w:t xml:space="preserve">физическими лицами, прежде всего, </w:t>
      </w:r>
      <w:r>
        <w:rPr>
          <w:rFonts w:ascii="Times new roman" w:hAnsi="Times new roman"/>
          <w:b w:val="false"/>
          <w:strike w:val="false"/>
          <w:dstrike w:val="false"/>
          <w:sz w:val="28"/>
        </w:rPr>
        <w:t>незарегистрированными в установленном порядке по месту жительства на территории Камчатского края (гостями края),</w:t>
      </w:r>
      <w:r>
        <w:rPr/>
        <w:t xml:space="preserve"> природного парка «Южно-Камчатский» и фактического поступления платы за посещение его территории за период 2023–2025 гг.</w:t>
      </w:r>
    </w:p>
    <w:p>
      <w:pPr>
        <w:pStyle w:val="Normal"/>
        <w:spacing w:lineRule="auto" w:line="240"/>
        <w:ind w:firstLine="708" w:left="0" w:right="0"/>
        <w:jc w:val="both"/>
        <w:rPr>
          <w:rFonts w:ascii="Times New Roman" w:hAnsi="Times New Roman"/>
        </w:rPr>
      </w:pPr>
      <w:r>
        <w:rPr>
          <w:highlight w:val="white"/>
        </w:rPr>
        <w:t>С 2023 года в крае ре</w:t>
      </w:r>
      <w:r>
        <w:rPr>
          <w:highlight w:val="white"/>
        </w:rPr>
        <w:t>а</w:t>
      </w:r>
      <w:r>
        <w:rPr>
          <w:highlight w:val="white"/>
        </w:rPr>
        <w:t xml:space="preserve">лизуется пилотный проект по взиманию платы за посещение одной ООПТ </w:t>
      </w:r>
      <w:r>
        <w:rPr/>
        <w:t xml:space="preserve">регионального значения – природного парка «Южно-Камчатский». Размер платы для гостей края составляет фиксированную сумму – 150 рублей. </w:t>
      </w:r>
    </w:p>
    <w:p>
      <w:pPr>
        <w:pStyle w:val="Normal"/>
        <w:spacing w:lineRule="auto" w:line="240"/>
        <w:ind w:firstLine="708" w:left="0" w:right="0"/>
        <w:jc w:val="both"/>
        <w:rPr>
          <w:rFonts w:ascii="Times New Roman" w:hAnsi="Times New Roman"/>
        </w:rPr>
      </w:pPr>
      <w:r>
        <w:rPr>
          <w:rFonts w:cs="Times New Roman"/>
          <w:b w:val="false"/>
          <w:bCs w:val="false"/>
        </w:rPr>
        <w:t xml:space="preserve">Пунктом «б» части 7 </w:t>
      </w:r>
      <w:r>
        <w:rPr>
          <w:rFonts w:cs="Times New Roman"/>
          <w:b w:val="false"/>
          <w:bCs w:val="false"/>
        </w:rPr>
        <w:t xml:space="preserve">Правил плата </w:t>
      </w:r>
      <w:r>
        <w:rPr>
          <w:rFonts w:cs="Times New Roman"/>
          <w:b w:val="false"/>
          <w:bCs w:val="false"/>
        </w:rPr>
        <w:t xml:space="preserve">за одно посещение ООПТ регионального значения утверждена в размере не менее 0,5 % установленной величины прожиточного минимума трудоспособного населения в целом по Российской Федерации; размер платы устанавливается для каждой ООПТ. Согласно Федеральному закону от 28.11.2025 № 426-ФЗ «О федеральном бюджете на 2026 год и на плановый период 2027 и 2028 годов» величина прожиточного минимума в целом по Российской Федерации для трудоспособного населения составляет 20 644 рубля. </w:t>
      </w:r>
      <w:r>
        <w:rPr>
          <w:rFonts w:cs="Times New Roman"/>
          <w:b w:val="false"/>
          <w:bCs w:val="false"/>
        </w:rPr>
        <w:t>Таким образом, в настоящее время плата за одно посещение природного парка физическими лицами составляет 0,7</w:t>
      </w:r>
      <w:r>
        <w:rPr/>
        <w:t>% величины прожиточного минимума трудоспособного населения в целом по Российской Федерации).</w:t>
      </w:r>
    </w:p>
    <w:p>
      <w:pPr>
        <w:pStyle w:val="Normal"/>
        <w:spacing w:lineRule="auto" w:line="240"/>
        <w:ind w:firstLine="567" w:left="0" w:right="0"/>
        <w:jc w:val="both"/>
        <w:rPr>
          <w:rFonts w:ascii="Times New Roman" w:hAnsi="Times New Roman"/>
        </w:rPr>
      </w:pPr>
      <w:r>
        <w:rPr/>
        <w:t xml:space="preserve">В общем количестве посетителей за указанный период доля гостей края составила 40,9%, поступления </w:t>
      </w:r>
      <w:r>
        <w:rPr/>
        <w:t xml:space="preserve">средств </w:t>
      </w:r>
      <w:r>
        <w:rPr/>
        <w:t xml:space="preserve">в среднем составили 2,0 млн рублей ежегодно </w:t>
      </w:r>
      <w:r>
        <w:rPr/>
        <w:t xml:space="preserve">и снизились в 2025 году, в том числе в связи с общим снижением посещаемости физическими лицами ООПТ. При этом расходы </w:t>
      </w:r>
      <w:r>
        <w:rPr>
          <w:rFonts w:cs="Times New Roman"/>
        </w:rPr>
        <w:t>КГБУ «Природный парк «Вулканы Камчатки» на создание и содержание рекреационной и природоохранной инфраструктуры ООПТ за этот же период времени в среднем составили 11,6 млн рублей.</w:t>
      </w:r>
    </w:p>
    <w:p>
      <w:pPr>
        <w:pStyle w:val="Normal"/>
        <w:spacing w:lineRule="auto" w:line="240"/>
        <w:ind w:firstLine="567" w:left="0" w:right="0"/>
        <w:jc w:val="both"/>
        <w:rPr>
          <w:b w:val="false"/>
        </w:rPr>
      </w:pPr>
      <w:r>
        <w:rPr/>
        <w:t xml:space="preserve">С учетом результатов пилотного проекта, посещаемости, транспортной доступности, природоохранной ценности ООПТ регионального значения проектом постановления вводится плата в размере 2,5% установленной величины прожиточного минимума трудоспособного населения в целом по Российской Федерации за одно посещение физическими лицами, </w:t>
      </w:r>
      <w:r>
        <w:rPr>
          <w:rFonts w:ascii="Times new roman" w:hAnsi="Times new roman"/>
          <w:b w:val="false"/>
          <w:strike w:val="false"/>
          <w:dstrike w:val="false"/>
          <w:sz w:val="28"/>
        </w:rPr>
        <w:t>незарегистрированными в установленном порядке по месту жительства на территории Камчатского края (гостей края),</w:t>
      </w:r>
      <w:r>
        <w:rPr/>
        <w:t xml:space="preserve"> наиболее востребованных </w:t>
      </w:r>
      <w:r>
        <w:rPr/>
        <w:t xml:space="preserve">в плане туризма и рекреации </w:t>
      </w:r>
      <w:r>
        <w:rPr/>
        <w:t xml:space="preserve">ООПТ: природных парков «Быстринский», «Ключевской», «Налычево», «Южно-Камчатский», «Вилючинский», памятников природы «Горный массив «Вачкажец», «Сопка Горячая», государственного природного заказника «Озеро Начикинское». </w:t>
      </w:r>
    </w:p>
    <w:p>
      <w:pPr>
        <w:pStyle w:val="Normal"/>
        <w:spacing w:lineRule="auto" w:line="240"/>
        <w:ind w:firstLine="709" w:left="0" w:right="0"/>
        <w:jc w:val="both"/>
        <w:rPr/>
      </w:pPr>
      <w:r>
        <w:rPr>
          <w:color w:val="000000"/>
          <w:sz w:val="28"/>
          <w:szCs w:val="28"/>
        </w:rPr>
        <w:t xml:space="preserve">Жители Камчатского края, многодетные семьи, граждане пенсионного возраста, участники военных операций и другие категории льготников </w:t>
      </w:r>
      <w:r>
        <w:rPr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по-прежнему могут посещать ООПТ регионального значения бесплатно, но при наличии разрешения на посещение. </w:t>
      </w:r>
    </w:p>
    <w:p>
      <w:pPr>
        <w:pStyle w:val="Normal"/>
        <w:spacing w:lineRule="auto" w:line="240"/>
        <w:ind w:firstLine="709" w:left="0" w:right="0"/>
        <w:jc w:val="both"/>
        <w:rPr>
          <w:rFonts w:ascii="Times New Roman" w:hAnsi="Times New Roman"/>
          <w:b w:val="false"/>
        </w:rPr>
      </w:pPr>
      <w:r>
        <w:rPr>
          <w:b w:val="false"/>
          <w:sz w:val="28"/>
        </w:rPr>
        <w:t>П</w:t>
      </w:r>
      <w:r>
        <w:rPr>
          <w:b w:val="false"/>
        </w:rPr>
        <w:t xml:space="preserve">роектом постановления его </w:t>
      </w:r>
      <w:r>
        <w:rPr>
          <w:b w:val="false"/>
          <w:sz w:val="28"/>
        </w:rPr>
        <w:t xml:space="preserve">наименование излагается в новой редакции, более точно и кратко отражающей основной предмет правового регулирования. Указанная редакция (и далее по тексту) применяет понятие </w:t>
      </w:r>
      <w:r>
        <w:rPr>
          <w:b w:val="false"/>
          <w:bCs w:val="false"/>
          <w:sz w:val="28"/>
        </w:rPr>
        <w:t>«</w:t>
      </w:r>
      <w:r>
        <w:rPr>
          <w:rFonts w:ascii="Times new roman" w:hAnsi="Times new roman"/>
          <w:b w:val="false"/>
          <w:bCs w:val="false"/>
          <w:sz w:val="28"/>
        </w:rPr>
        <w:t xml:space="preserve">физические лица,  незарегистрированные в установленном порядке по месту жительства на территории Камчатского края», </w:t>
      </w:r>
      <w:r>
        <w:rPr>
          <w:b w:val="false"/>
          <w:sz w:val="28"/>
        </w:rPr>
        <w:t xml:space="preserve">которое, в свою очередь, включает упраздняемое понятие </w:t>
      </w:r>
      <w:r>
        <w:rPr>
          <w:b w:val="false"/>
          <w:strike w:val="false"/>
          <w:dstrike w:val="false"/>
          <w:sz w:val="28"/>
        </w:rPr>
        <w:t>«физические лица, не проживающие в населенных пунктах, расположенных в границах ООПТ регионального значения».</w:t>
      </w:r>
    </w:p>
    <w:p>
      <w:pPr>
        <w:pStyle w:val="Normal"/>
        <w:spacing w:lineRule="auto" w:line="240"/>
        <w:ind w:firstLine="709" w:left="0" w:right="0"/>
        <w:jc w:val="both"/>
        <w:rPr>
          <w:rFonts w:ascii="Times New Roman" w:hAnsi="Times New Roman"/>
          <w:b w:val="false"/>
        </w:rPr>
      </w:pPr>
      <w:r>
        <w:rPr>
          <w:b w:val="false"/>
          <w:sz w:val="28"/>
          <w:szCs w:val="28"/>
          <w:shd w:fill="auto" w:val="clear"/>
        </w:rPr>
        <w:t xml:space="preserve">Средства от взимания платы за посещение ООПТ регионального значения физическими лицами, </w:t>
      </w:r>
      <w:r>
        <w:rPr>
          <w:rFonts w:ascii="Times new roman" w:hAnsi="Times new roman"/>
          <w:b w:val="false"/>
          <w:sz w:val="28"/>
          <w:szCs w:val="28"/>
          <w:shd w:fill="auto" w:val="clear"/>
        </w:rPr>
        <w:t xml:space="preserve">незарегистрированными в установленном порядке по месту жительства на территории Камчатского края, </w:t>
      </w:r>
      <w:r>
        <w:rPr>
          <w:b w:val="false"/>
          <w:sz w:val="28"/>
          <w:szCs w:val="28"/>
          <w:shd w:fill="auto" w:val="clear"/>
        </w:rPr>
        <w:t>рас</w:t>
      </w:r>
      <w:r>
        <w:rPr>
          <w:b w:val="false"/>
          <w:sz w:val="28"/>
          <w:szCs w:val="28"/>
        </w:rPr>
        <w:t>ходуются краевым государственным бюджетным учреждением «Природный парк «Вулканы Камчатки» на создание и содержание природоохранной и туристско-рекреационной инфраструктуры, мероприятия по охране природных комплексов и объектов, редких видов животных, растений и грибов, занесенных в Красную книгу Камчатского края и Красную книгу Российской Федерации, сохранение среды их обитания, проведение научных исследований, выполнение работ по государственному экологическому мониторингу (государственному мониторингу окружающей среды) на ООПТ регионального значения.</w:t>
      </w:r>
    </w:p>
    <w:p>
      <w:pPr>
        <w:pStyle w:val="Normal"/>
        <w:spacing w:lineRule="auto" w:line="240" w:before="0" w:after="0"/>
        <w:ind w:firstLine="540" w:left="0" w:right="0"/>
        <w:jc w:val="both"/>
        <w:rPr>
          <w:b w:val="false"/>
        </w:rPr>
      </w:pPr>
      <w:r>
        <w:rPr>
          <w:sz w:val="28"/>
        </w:rPr>
        <w:t xml:space="preserve">Проект постановления подлежит оценке регулирующего воздействия в соответствии с постановлением Правительства Камчатского края от 28.09.2022 </w:t>
      </w:r>
      <w:r>
        <w:rPr/>
        <w:t xml:space="preserve">№ 510-П «Об утверждении Порядка проведения процедуры оценки регулирующего воздействия проектов нормативных правовых актов Камчатского края и Порядка проведения экспертизы нормативных правовых актов Камчатского края». </w:t>
      </w:r>
    </w:p>
    <w:p>
      <w:pPr>
        <w:pStyle w:val="Normal"/>
        <w:spacing w:lineRule="auto" w:line="240"/>
        <w:ind w:firstLine="709" w:left="0" w:right="0"/>
        <w:jc w:val="both"/>
        <w:rPr/>
      </w:pPr>
      <w:r>
        <w:rPr/>
        <w:t xml:space="preserve">Министерством природных ресурсов и экологии Камчатского края проводятся публичные консультации по проекту постановления в сроки с ___________ по __________. </w:t>
      </w:r>
    </w:p>
    <w:p>
      <w:pPr>
        <w:pStyle w:val="Normal"/>
        <w:spacing w:lineRule="auto" w:line="240"/>
        <w:ind w:firstLine="709" w:left="0" w:right="0"/>
        <w:jc w:val="both"/>
        <w:rPr/>
      </w:pPr>
      <w:r>
        <w:rPr/>
        <w:t>Проект постановления Правительства Камчатского края __________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для проведения в срок по _________</w:t>
      </w:r>
      <w:bookmarkStart w:id="0" w:name="_GoBack"/>
      <w:bookmarkEnd w:id="0"/>
      <w:r>
        <w:rPr/>
        <w:t xml:space="preserve"> независимой антикоррупционной экспертизы. В установленные сроки заключений независимых экспертов, аккредитованных Министерством юстиции Российской Федерации, не поступало.</w:t>
      </w:r>
    </w:p>
    <w:p>
      <w:pPr>
        <w:pStyle w:val="Normal"/>
        <w:spacing w:lineRule="auto" w:line="240"/>
        <w:ind w:firstLine="709" w:left="0" w:right="0"/>
        <w:jc w:val="both"/>
        <w:rPr/>
      </w:pPr>
      <w:r>
        <w:rPr/>
        <w:t>Принятие настоящего постановления Правительства Камчатского края не потребует выделения финансовых средств из краевого бюджета.</w:t>
      </w:r>
    </w:p>
    <w:p>
      <w:pPr>
        <w:pStyle w:val="Normal"/>
        <w:spacing w:lineRule="auto" w:line="240"/>
        <w:rPr/>
      </w:pPr>
      <w:r>
        <w:rPr/>
      </w:r>
    </w:p>
    <w:sectPr>
      <w:headerReference w:type="default" r:id="rId2"/>
      <w:type w:val="nextPage"/>
      <w:pgSz w:w="11906" w:h="16838"/>
      <w:pgMar w:left="1418" w:right="851" w:gutter="0" w:header="567" w:top="1134" w:footer="0" w:bottom="1134"/>
      <w:pgNumType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XO Thames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roman"/>
    <w:pitch w:val="variable"/>
  </w:font>
  <w:font w:name="Open Sans">
    <w:charset w:val="01"/>
    <w:family w:val="swiss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sz w:val="24"/>
      </w:rPr>
    </w:pPr>
    <w:r>
      <w:rPr>
        <w:sz w:val="24"/>
      </w:rP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1" name="Picture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rPr/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3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Picture 1" path="m0,0l-2147483645,0l-2147483645,-2147483646l0,-2147483646xe" stroked="f" o:allowincell="f" style="position:absolute;margin-left:237.35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Normal"/>
                      <w:rPr/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3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Lohit Devanagari" w:asciiTheme="minorAscii" w:hAnsiTheme="minorHAnsi"/>
        <w:color w:val="000000"/>
        <w:sz w:val="22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5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Title" w:uiPriority="10" w:semiHidden="0" w:unhideWhenUsed="0" w:qFormat="1"/>
    <w:lsdException w:name="Subtitle" w:uiPriority="11" w:semiHidden="0" w:unhideWhenUsed="0" w:qFormat="1"/>
    <w:lsdException w:name="Header and Footer" w:semiHidden="0" w:unhideWhenUsed="0" w:qFormat="0"/>
    <w:lsdException w:name="Footnote" w:semiHidden="0" w:unhideWhenUsed="0" w:qFormat="0"/>
    <w:lsdException w:name="Endnote" w:semiHidden="0" w:unhideWhenUsed="0" w:qFormat="0"/>
    <w:lsdException w:name="toc 1" w:uiPriority="39" w:semiHidden="0" w:unhideWhenUsed="0" w:qFormat="0"/>
    <w:lsdException w:name="toc 2" w:uiPriority="39" w:semiHidden="0" w:unhideWhenUsed="0" w:qFormat="0"/>
    <w:lsdException w:name="toc 3" w:uiPriority="39" w:semiHidden="0" w:unhideWhenUsed="0" w:qFormat="0"/>
    <w:lsdException w:name="toc 4" w:uiPriority="39" w:semiHidden="0" w:unhideWhenUsed="0" w:qFormat="0"/>
    <w:lsdException w:name="toc 5" w:uiPriority="39" w:semiHidden="0" w:unhideWhenUsed="0" w:qFormat="0"/>
    <w:lsdException w:name="toc 6" w:uiPriority="39" w:semiHidden="0" w:unhideWhenUsed="0" w:qFormat="0"/>
    <w:lsdException w:name="toc 7" w:uiPriority="39" w:semiHidden="0" w:unhideWhenUsed="0" w:qFormat="0"/>
    <w:lsdException w:name="toc 8" w:uiPriority="39" w:semiHidden="0" w:unhideWhenUsed="0" w:qFormat="0"/>
    <w:lsdException w:name="toc 9" w:uiPriority="39" w:semiHidden="0" w:unhideWhenUsed="0" w:qFormat="0"/>
    <w:lsdException w:name="Hyperlink" w:semiHidden="0" w:unhideWhenUsed="0" w:qFormat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1">
    <w:name w:val="Heading 1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firstLine="709" w:left="0" w:right="0"/>
      <w:jc w:val="both"/>
      <w:outlineLvl w:val="0"/>
    </w:pPr>
    <w:rPr>
      <w:rFonts w:ascii="XO Thames" w:hAnsi="XO Thames" w:eastAsia="Tahoma" w:cs="Lohit Devanagari"/>
      <w:b/>
      <w:color w:val="000000"/>
      <w:spacing w:val="0"/>
      <w:kern w:val="0"/>
      <w:sz w:val="32"/>
      <w:szCs w:val="20"/>
      <w:lang w:val="ru-RU" w:eastAsia="zh-CN" w:bidi="hi-IN"/>
    </w:rPr>
  </w:style>
  <w:style w:type="paragraph" w:styleId="Heading2">
    <w:name w:val="Heading 2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firstLine="709" w:left="0" w:right="0"/>
      <w:jc w:val="both"/>
      <w:outlineLvl w:val="1"/>
    </w:pPr>
    <w:rPr>
      <w:rFonts w:ascii="XO Thames" w:hAnsi="XO Thames" w:eastAsia="Tahoma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3">
    <w:name w:val="Heading 3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firstLine="709" w:left="0" w:right="0"/>
      <w:jc w:val="both"/>
      <w:outlineLvl w:val="2"/>
    </w:pPr>
    <w:rPr>
      <w:rFonts w:ascii="XO Thames" w:hAnsi="XO Thames" w:eastAsia="Tahoma" w:cs="Lohit Devanagari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Heading4">
    <w:name w:val="Heading 4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firstLine="709" w:left="0" w:right="0"/>
      <w:jc w:val="both"/>
      <w:outlineLvl w:val="3"/>
    </w:pPr>
    <w:rPr>
      <w:rFonts w:ascii="XO Thames" w:hAnsi="XO Thames" w:eastAsia="Tahoma" w:cs="Lohit Devanagari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5">
    <w:name w:val="Heading 5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firstLine="709" w:left="0" w:right="0"/>
      <w:jc w:val="both"/>
      <w:outlineLvl w:val="4"/>
    </w:pPr>
    <w:rPr>
      <w:rFonts w:ascii="XO Thames" w:hAnsi="XO Thames" w:eastAsia="Tahoma" w:cs="Lohit Devanagari"/>
      <w:b/>
      <w:color w:val="000000"/>
      <w:spacing w:val="0"/>
      <w:kern w:val="0"/>
      <w:sz w:val="22"/>
      <w:szCs w:val="20"/>
      <w:lang w:val="ru-RU" w:eastAsia="zh-CN" w:bidi="hi-IN"/>
    </w:rPr>
  </w:style>
  <w:style w:type="character" w:styleId="DefaultParagraphFont1">
    <w:name w:val="Default Paragraph Font1"/>
    <w:link w:val="DefaultParagraphFont11"/>
    <w:qFormat/>
    <w:rPr>
      <w:rFonts w:ascii="Calibri" w:hAnsi="Calibri" w:asciiTheme="minorAscii" w:hAnsiTheme="minorHAnsi"/>
      <w:color w:val="000000"/>
      <w:spacing w:val="0"/>
      <w:sz w:val="22"/>
    </w:rPr>
  </w:style>
  <w:style w:type="character" w:styleId="Contents2">
    <w:name w:val="Contents 2"/>
    <w:qFormat/>
    <w:rPr>
      <w:rFonts w:ascii="XO Thames" w:hAnsi="XO Thames"/>
      <w:color w:val="000000"/>
      <w:spacing w:val="0"/>
      <w:sz w:val="28"/>
    </w:rPr>
  </w:style>
  <w:style w:type="character" w:styleId="Header1">
    <w:name w:val="Header1"/>
    <w:link w:val="Header11"/>
    <w:qFormat/>
    <w:rPr/>
  </w:style>
  <w:style w:type="character" w:styleId="Caption1">
    <w:name w:val="Caption1"/>
    <w:qFormat/>
    <w:rPr>
      <w:i/>
      <w:sz w:val="24"/>
    </w:rPr>
  </w:style>
  <w:style w:type="character" w:styleId="Footer1">
    <w:name w:val="Footer1"/>
    <w:link w:val="Footer11"/>
    <w:qFormat/>
    <w:rPr/>
  </w:style>
  <w:style w:type="character" w:styleId="Contents4">
    <w:name w:val="Contents 4"/>
    <w:qFormat/>
    <w:rPr>
      <w:rFonts w:ascii="XO Thames" w:hAnsi="XO Thames"/>
      <w:color w:val="000000"/>
      <w:spacing w:val="0"/>
      <w:sz w:val="28"/>
    </w:rPr>
  </w:style>
  <w:style w:type="character" w:styleId="Footer2">
    <w:name w:val="Footer2"/>
    <w:qFormat/>
    <w:rPr/>
  </w:style>
  <w:style w:type="character" w:styleId="Contents6">
    <w:name w:val="Contents 6"/>
    <w:qFormat/>
    <w:rPr>
      <w:rFonts w:ascii="XO Thames" w:hAnsi="XO Thames"/>
      <w:color w:val="000000"/>
      <w:spacing w:val="0"/>
      <w:sz w:val="28"/>
    </w:rPr>
  </w:style>
  <w:style w:type="character" w:styleId="Contents7">
    <w:name w:val="Contents 7"/>
    <w:qFormat/>
    <w:rPr>
      <w:rFonts w:ascii="XO Thames" w:hAnsi="XO Thames"/>
      <w:color w:val="000000"/>
      <w:spacing w:val="0"/>
      <w:sz w:val="28"/>
    </w:rPr>
  </w:style>
  <w:style w:type="character" w:styleId="BalloonText1">
    <w:name w:val="Balloon Text1"/>
    <w:link w:val="BalloonText11"/>
    <w:qFormat/>
    <w:rPr>
      <w:rFonts w:ascii="Tahoma" w:hAnsi="Tahoma"/>
      <w:sz w:val="16"/>
    </w:rPr>
  </w:style>
  <w:style w:type="character" w:styleId="Textbody">
    <w:name w:val="Text body"/>
    <w:qFormat/>
    <w:rPr/>
  </w:style>
  <w:style w:type="character" w:styleId="Endnote">
    <w:name w:val="Endnote"/>
    <w:link w:val="Endnote1"/>
    <w:qFormat/>
    <w:rPr>
      <w:rFonts w:ascii="XO Thames" w:hAnsi="XO Thames"/>
      <w:sz w:val="22"/>
    </w:rPr>
  </w:style>
  <w:style w:type="character" w:styleId="Heading31">
    <w:name w:val="Heading 31"/>
    <w:qFormat/>
    <w:rPr>
      <w:rFonts w:ascii="XO Thames" w:hAnsi="XO Thames"/>
      <w:b/>
      <w:color w:val="000000"/>
      <w:spacing w:val="0"/>
      <w:sz w:val="26"/>
    </w:rPr>
  </w:style>
  <w:style w:type="character" w:styleId="Subtitle1">
    <w:name w:val="Subtitle1"/>
    <w:link w:val="Subtitle11"/>
    <w:qFormat/>
    <w:rPr>
      <w:rFonts w:ascii="XO Thames" w:hAnsi="XO Thames"/>
      <w:i/>
      <w:sz w:val="24"/>
    </w:rPr>
  </w:style>
  <w:style w:type="character" w:styleId="Contents21">
    <w:name w:val="Contents 21"/>
    <w:link w:val="Contents22"/>
    <w:qFormat/>
    <w:rPr>
      <w:rFonts w:ascii="XO Thames" w:hAnsi="XO Thames"/>
      <w:sz w:val="28"/>
    </w:rPr>
  </w:style>
  <w:style w:type="character" w:styleId="Internetlink">
    <w:name w:val="Internet link"/>
    <w:link w:val="Internetlink1"/>
    <w:qFormat/>
    <w:rPr>
      <w:rFonts w:ascii="Calibri" w:hAnsi="Calibri"/>
      <w:color w:val="0000FF"/>
      <w:spacing w:val="0"/>
      <w:sz w:val="22"/>
      <w:u w:val="single"/>
    </w:rPr>
  </w:style>
  <w:style w:type="character" w:styleId="Heading21">
    <w:name w:val="Heading 21"/>
    <w:link w:val="Heading211"/>
    <w:qFormat/>
    <w:rPr>
      <w:rFonts w:ascii="XO Thames" w:hAnsi="XO Thames"/>
      <w:b/>
      <w:sz w:val="28"/>
    </w:rPr>
  </w:style>
  <w:style w:type="character" w:styleId="Contents1">
    <w:name w:val="Contents 1"/>
    <w:link w:val="Contents12"/>
    <w:qFormat/>
    <w:rPr>
      <w:rFonts w:ascii="XO Thames" w:hAnsi="XO Thames"/>
      <w:b/>
      <w:sz w:val="28"/>
    </w:rPr>
  </w:style>
  <w:style w:type="character" w:styleId="Contents61">
    <w:name w:val="Contents 61"/>
    <w:link w:val="Contents62"/>
    <w:qFormat/>
    <w:rPr>
      <w:rFonts w:ascii="XO Thames" w:hAnsi="XO Thames"/>
      <w:sz w:val="28"/>
    </w:rPr>
  </w:style>
  <w:style w:type="character" w:styleId="Footnote1">
    <w:name w:val="Footnote1"/>
    <w:link w:val="Footnote11"/>
    <w:qFormat/>
    <w:rPr>
      <w:rFonts w:ascii="XO Thames" w:hAnsi="XO Thames"/>
      <w:color w:val="000000"/>
      <w:spacing w:val="0"/>
      <w:sz w:val="22"/>
    </w:rPr>
  </w:style>
  <w:style w:type="character" w:styleId="Contents3">
    <w:name w:val="Contents 3"/>
    <w:qFormat/>
    <w:rPr>
      <w:rFonts w:ascii="XO Thames" w:hAnsi="XO Thames"/>
      <w:color w:val="000000"/>
      <w:spacing w:val="0"/>
      <w:sz w:val="28"/>
    </w:rPr>
  </w:style>
  <w:style w:type="character" w:styleId="Contents9">
    <w:name w:val="Contents 9"/>
    <w:link w:val="Contents92"/>
    <w:qFormat/>
    <w:rPr>
      <w:rFonts w:ascii="XO Thames" w:hAnsi="XO Thames"/>
      <w:sz w:val="28"/>
    </w:rPr>
  </w:style>
  <w:style w:type="character" w:styleId="Style9">
    <w:name w:val="Заголовок"/>
    <w:link w:val="1111"/>
    <w:qFormat/>
    <w:rPr>
      <w:rFonts w:ascii="Open Sans" w:hAnsi="Open Sans"/>
      <w:sz w:val="28"/>
    </w:rPr>
  </w:style>
  <w:style w:type="character" w:styleId="Style10">
    <w:name w:val="Указатель"/>
    <w:link w:val="1112"/>
    <w:qFormat/>
    <w:rPr/>
  </w:style>
  <w:style w:type="character" w:styleId="Heading51">
    <w:name w:val="Heading 51"/>
    <w:qFormat/>
    <w:rPr>
      <w:rFonts w:ascii="XO Thames" w:hAnsi="XO Thames"/>
      <w:b/>
      <w:color w:val="000000"/>
      <w:spacing w:val="0"/>
      <w:sz w:val="22"/>
    </w:rPr>
  </w:style>
  <w:style w:type="character" w:styleId="Heading11">
    <w:name w:val="Heading 11"/>
    <w:qFormat/>
    <w:rPr>
      <w:rFonts w:ascii="XO Thames" w:hAnsi="XO Thames"/>
      <w:b/>
      <w:color w:val="000000"/>
      <w:spacing w:val="0"/>
      <w:sz w:val="32"/>
    </w:rPr>
  </w:style>
  <w:style w:type="character" w:styleId="Style11">
    <w:name w:val="Колонтитул"/>
    <w:link w:val="12"/>
    <w:qFormat/>
    <w:rPr>
      <w:rFonts w:ascii="XO Thames" w:hAnsi="XO Thames"/>
      <w:color w:val="000000"/>
      <w:spacing w:val="0"/>
      <w:sz w:val="20"/>
    </w:rPr>
  </w:style>
  <w:style w:type="character" w:styleId="Contents71">
    <w:name w:val="Contents 71"/>
    <w:link w:val="Contents72"/>
    <w:qFormat/>
    <w:rPr>
      <w:rFonts w:ascii="XO Thames" w:hAnsi="XO Thames"/>
      <w:sz w:val="28"/>
    </w:rPr>
  </w:style>
  <w:style w:type="character" w:styleId="Hyperlink">
    <w:name w:val="Hyperlink"/>
    <w:rPr>
      <w:color w:val="0000FF"/>
      <w:u w:val="single"/>
    </w:rPr>
  </w:style>
  <w:style w:type="character" w:styleId="Footnote">
    <w:name w:val="Footnote"/>
    <w:link w:val="Footnote2"/>
    <w:qFormat/>
    <w:rPr>
      <w:rFonts w:ascii="XO Thames" w:hAnsi="XO Thames"/>
      <w:sz w:val="22"/>
    </w:rPr>
  </w:style>
  <w:style w:type="character" w:styleId="Contents41">
    <w:name w:val="Contents 41"/>
    <w:link w:val="Contents42"/>
    <w:qFormat/>
    <w:rPr>
      <w:rFonts w:ascii="XO Thames" w:hAnsi="XO Thames"/>
      <w:sz w:val="28"/>
    </w:rPr>
  </w:style>
  <w:style w:type="character" w:styleId="Contents11">
    <w:name w:val="Contents 11"/>
    <w:qFormat/>
    <w:rPr>
      <w:rFonts w:ascii="XO Thames" w:hAnsi="XO Thames"/>
      <w:b/>
      <w:color w:val="000000"/>
      <w:spacing w:val="0"/>
      <w:sz w:val="28"/>
    </w:rPr>
  </w:style>
  <w:style w:type="character" w:styleId="HeaderandFooter">
    <w:name w:val="Header and Footer"/>
    <w:qFormat/>
    <w:rPr>
      <w:rFonts w:ascii="XO Thames" w:hAnsi="XO Thames"/>
      <w:sz w:val="20"/>
    </w:rPr>
  </w:style>
  <w:style w:type="character" w:styleId="Contents91">
    <w:name w:val="Contents 91"/>
    <w:qFormat/>
    <w:rPr>
      <w:rFonts w:ascii="XO Thames" w:hAnsi="XO Thames"/>
      <w:color w:val="000000"/>
      <w:spacing w:val="0"/>
      <w:sz w:val="28"/>
    </w:rPr>
  </w:style>
  <w:style w:type="character" w:styleId="Heading41">
    <w:name w:val="Heading 41"/>
    <w:link w:val="Heading411"/>
    <w:qFormat/>
    <w:rPr>
      <w:rFonts w:ascii="XO Thames" w:hAnsi="XO Thames"/>
      <w:b/>
      <w:sz w:val="24"/>
    </w:rPr>
  </w:style>
  <w:style w:type="character" w:styleId="Title1">
    <w:name w:val="Title1"/>
    <w:link w:val="Title11"/>
    <w:qFormat/>
    <w:rPr>
      <w:rFonts w:ascii="XO Thames" w:hAnsi="XO Thames"/>
      <w:b/>
      <w:caps/>
      <w:sz w:val="40"/>
    </w:rPr>
  </w:style>
  <w:style w:type="character" w:styleId="Contents8">
    <w:name w:val="Contents 8"/>
    <w:qFormat/>
    <w:rPr>
      <w:rFonts w:ascii="XO Thames" w:hAnsi="XO Thames"/>
      <w:color w:val="000000"/>
      <w:spacing w:val="0"/>
      <w:sz w:val="28"/>
    </w:rPr>
  </w:style>
  <w:style w:type="character" w:styleId="Header2">
    <w:name w:val="Header2"/>
    <w:qFormat/>
    <w:rPr/>
  </w:style>
  <w:style w:type="character" w:styleId="Contents31">
    <w:name w:val="Contents 31"/>
    <w:link w:val="Contents32"/>
    <w:qFormat/>
    <w:rPr>
      <w:rFonts w:ascii="XO Thames" w:hAnsi="XO Thames"/>
      <w:sz w:val="28"/>
    </w:rPr>
  </w:style>
  <w:style w:type="character" w:styleId="List1">
    <w:name w:val="List1"/>
    <w:basedOn w:val="Textbody"/>
    <w:qFormat/>
    <w:rPr/>
  </w:style>
  <w:style w:type="character" w:styleId="Contents5">
    <w:name w:val="Contents 5"/>
    <w:qFormat/>
    <w:rPr>
      <w:rFonts w:ascii="XO Thames" w:hAnsi="XO Thames"/>
      <w:color w:val="000000"/>
      <w:spacing w:val="0"/>
      <w:sz w:val="28"/>
    </w:rPr>
  </w:style>
  <w:style w:type="character" w:styleId="Contents81">
    <w:name w:val="Contents 81"/>
    <w:link w:val="Contents82"/>
    <w:qFormat/>
    <w:rPr>
      <w:rFonts w:ascii="XO Thames" w:hAnsi="XO Thames"/>
      <w:sz w:val="28"/>
    </w:rPr>
  </w:style>
  <w:style w:type="character" w:styleId="Heading511">
    <w:name w:val="Heading 511"/>
    <w:link w:val="Heading512"/>
    <w:qFormat/>
    <w:rPr>
      <w:rFonts w:ascii="XO Thames" w:hAnsi="XO Thames"/>
      <w:b/>
      <w:sz w:val="22"/>
    </w:rPr>
  </w:style>
  <w:style w:type="character" w:styleId="Subtitle2">
    <w:name w:val="Subtitle2"/>
    <w:qFormat/>
    <w:rPr>
      <w:rFonts w:ascii="XO Thames" w:hAnsi="XO Thames"/>
      <w:i/>
      <w:color w:val="000000"/>
      <w:spacing w:val="0"/>
      <w:sz w:val="24"/>
    </w:rPr>
  </w:style>
  <w:style w:type="character" w:styleId="Style12">
    <w:name w:val="Содержимое врезки"/>
    <w:link w:val="13"/>
    <w:qFormat/>
    <w:rPr/>
  </w:style>
  <w:style w:type="character" w:styleId="ListParagraph1">
    <w:name w:val="List Paragraph1"/>
    <w:link w:val="ListParagraph11"/>
    <w:qFormat/>
    <w:rPr/>
  </w:style>
  <w:style w:type="character" w:styleId="Title2">
    <w:name w:val="Title2"/>
    <w:qFormat/>
    <w:rPr>
      <w:rFonts w:ascii="XO Thames" w:hAnsi="XO Thames"/>
      <w:b/>
      <w:caps/>
      <w:color w:val="000000"/>
      <w:spacing w:val="0"/>
      <w:sz w:val="40"/>
    </w:rPr>
  </w:style>
  <w:style w:type="character" w:styleId="Heading42">
    <w:name w:val="Heading 42"/>
    <w:qFormat/>
    <w:rPr>
      <w:rFonts w:ascii="XO Thames" w:hAnsi="XO Thames"/>
      <w:b/>
      <w:color w:val="000000"/>
      <w:spacing w:val="0"/>
      <w:sz w:val="24"/>
    </w:rPr>
  </w:style>
  <w:style w:type="character" w:styleId="Heading111">
    <w:name w:val="Heading 111"/>
    <w:link w:val="Heading112"/>
    <w:qFormat/>
    <w:rPr>
      <w:rFonts w:ascii="XO Thames" w:hAnsi="XO Thames"/>
      <w:b/>
      <w:sz w:val="32"/>
    </w:rPr>
  </w:style>
  <w:style w:type="character" w:styleId="Heading22">
    <w:name w:val="Heading 22"/>
    <w:qFormat/>
    <w:rPr>
      <w:rFonts w:ascii="XO Thames" w:hAnsi="XO Thames"/>
      <w:b/>
      <w:color w:val="000000"/>
      <w:spacing w:val="0"/>
      <w:sz w:val="28"/>
    </w:rPr>
  </w:style>
  <w:style w:type="character" w:styleId="Heading311">
    <w:name w:val="Heading 311"/>
    <w:link w:val="Heading312"/>
    <w:qFormat/>
    <w:rPr>
      <w:rFonts w:ascii="XO Thames" w:hAnsi="XO Thames"/>
      <w:b/>
      <w:sz w:val="26"/>
    </w:rPr>
  </w:style>
  <w:style w:type="character" w:styleId="Contents51">
    <w:name w:val="Contents 51"/>
    <w:link w:val="Contents52"/>
    <w:qFormat/>
    <w:rPr>
      <w:rFonts w:ascii="XO Thames" w:hAnsi="XO Thames"/>
      <w:sz w:val="28"/>
    </w:rPr>
  </w:style>
  <w:style w:type="paragraph" w:styleId="1">
    <w:name w:val="Заголовок1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pacing w:before="120" w:after="120"/>
    </w:pPr>
    <w:rPr>
      <w:i/>
      <w:sz w:val="24"/>
    </w:rPr>
  </w:style>
  <w:style w:type="paragraph" w:styleId="11">
    <w:name w:val="Указатель1"/>
    <w:basedOn w:val="Normal"/>
    <w:qFormat/>
    <w:pPr>
      <w:suppressLineNumbers/>
    </w:pPr>
    <w:rPr>
      <w:rFonts w:cs="Lohit Devanagari"/>
    </w:rPr>
  </w:style>
  <w:style w:type="paragraph" w:styleId="111">
    <w:name w:val="Заголовок11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112">
    <w:name w:val="Указатель11"/>
    <w:basedOn w:val="Normal"/>
    <w:qFormat/>
    <w:pPr>
      <w:suppressLineNumbers/>
    </w:pPr>
    <w:rPr>
      <w:rFonts w:cs="Lohit Devanagari"/>
    </w:rPr>
  </w:style>
  <w:style w:type="paragraph" w:styleId="1111">
    <w:name w:val="Заголовок111"/>
    <w:basedOn w:val="Normal"/>
    <w:next w:val="BodyText"/>
    <w:link w:val="Style9"/>
    <w:qFormat/>
    <w:pPr>
      <w:keepNext w:val="true"/>
      <w:spacing w:before="240" w:after="120"/>
    </w:pPr>
    <w:rPr>
      <w:rFonts w:ascii="Open Sans" w:hAnsi="Open Sans"/>
      <w:sz w:val="28"/>
    </w:rPr>
  </w:style>
  <w:style w:type="paragraph" w:styleId="1112">
    <w:name w:val="Указатель111"/>
    <w:basedOn w:val="Normal"/>
    <w:link w:val="Style10"/>
    <w:qFormat/>
    <w:pPr/>
    <w:rPr/>
  </w:style>
  <w:style w:type="paragraph" w:styleId="DefaultParagraphFont11">
    <w:name w:val="Default Paragraph Font11"/>
    <w:link w:val="DefaultParagraphFont1"/>
    <w:qFormat/>
    <w:pPr>
      <w:widowControl/>
      <w:suppressAutoHyphens w:val="true"/>
      <w:bidi w:val="0"/>
      <w:spacing w:lineRule="auto" w:line="240" w:before="0" w:after="0"/>
      <w:ind w:firstLine="709" w:left="0" w:right="0"/>
      <w:jc w:val="both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TOC2">
    <w:name w:val="TOC 2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2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Header11">
    <w:name w:val="Header11"/>
    <w:link w:val="Header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Footer11">
    <w:name w:val="Footer11"/>
    <w:link w:val="Footer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TOC4">
    <w:name w:val="TOC 4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6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12">
    <w:name w:val="Колонтитул1"/>
    <w:link w:val="Style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2">
    <w:name w:val="Колонтитул2"/>
    <w:basedOn w:val="Normal"/>
    <w:qFormat/>
    <w:pPr/>
    <w:rPr/>
  </w:style>
  <w:style w:type="paragraph" w:styleId="3">
    <w:name w:val="Колонтитул3"/>
    <w:basedOn w:val="Normal"/>
    <w:qFormat/>
    <w:pPr/>
    <w:rPr/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TOC6">
    <w:name w:val="TOC 6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0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7">
    <w:name w:val="TOC 7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2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BalloonText11">
    <w:name w:val="Balloon Text11"/>
    <w:basedOn w:val="Normal"/>
    <w:link w:val="BalloonText1"/>
    <w:qFormat/>
    <w:pPr/>
    <w:rPr>
      <w:rFonts w:ascii="Tahoma" w:hAnsi="Tahoma"/>
      <w:sz w:val="16"/>
    </w:rPr>
  </w:style>
  <w:style w:type="paragraph" w:styleId="Endnote1">
    <w:name w:val="Endnote1"/>
    <w:link w:val="Endnote"/>
    <w:qFormat/>
    <w:pPr>
      <w:widowControl/>
      <w:suppressAutoHyphens w:val="true"/>
      <w:bidi w:val="0"/>
      <w:spacing w:lineRule="auto" w:line="240" w:before="0" w:after="0"/>
      <w:ind w:firstLine="851" w:left="0" w:right="0"/>
      <w:jc w:val="both"/>
    </w:pPr>
    <w:rPr>
      <w:rFonts w:ascii="XO Thames" w:hAnsi="XO Thames" w:eastAsia="Tahoma" w:cs="Lohit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Subtitle11">
    <w:name w:val="Subtitle11"/>
    <w:link w:val="Subtitle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Contents22">
    <w:name w:val="Contents 22"/>
    <w:link w:val="Contents2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Internetlink1">
    <w:name w:val="Internet link1"/>
    <w:link w:val="Internetlink"/>
    <w:qFormat/>
    <w:pPr>
      <w:widowControl/>
      <w:suppressAutoHyphens w:val="true"/>
      <w:bidi w:val="0"/>
      <w:spacing w:lineRule="auto" w:line="240" w:before="0" w:after="0"/>
      <w:ind w:firstLine="709" w:left="0" w:right="0"/>
      <w:jc w:val="both"/>
    </w:pPr>
    <w:rPr>
      <w:rFonts w:ascii="Calibri" w:hAnsi="Calibri" w:eastAsia="Tahoma" w:cs="Lohit Devanagari"/>
      <w:color w:val="0000FF"/>
      <w:spacing w:val="0"/>
      <w:kern w:val="0"/>
      <w:sz w:val="22"/>
      <w:szCs w:val="20"/>
      <w:u w:val="single"/>
      <w:lang w:val="ru-RU" w:eastAsia="zh-CN" w:bidi="hi-IN"/>
    </w:rPr>
  </w:style>
  <w:style w:type="paragraph" w:styleId="Heading211">
    <w:name w:val="Heading 211"/>
    <w:link w:val="Heading2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Contents12">
    <w:name w:val="Contents 12"/>
    <w:link w:val="Contents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Contents62">
    <w:name w:val="Contents 62"/>
    <w:link w:val="Contents6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Footnote11">
    <w:name w:val="Footnote11"/>
    <w:link w:val="Footnote1"/>
    <w:qFormat/>
    <w:pPr>
      <w:widowControl/>
      <w:suppressAutoHyphens w:val="true"/>
      <w:bidi w:val="0"/>
      <w:spacing w:lineRule="auto" w:line="240" w:before="0" w:after="0"/>
      <w:ind w:firstLine="851" w:left="0" w:right="0"/>
      <w:jc w:val="both"/>
    </w:pPr>
    <w:rPr>
      <w:rFonts w:ascii="XO Thames" w:hAnsi="XO Thames" w:eastAsia="Tahoma" w:cs="Lohit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TOC3">
    <w:name w:val="TOC 3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4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Contents92">
    <w:name w:val="Contents 92"/>
    <w:link w:val="Contents9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Contents72">
    <w:name w:val="Contents 72"/>
    <w:link w:val="Contents7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Internetlink2">
    <w:name w:val="Internet link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/>
      <w:color w:val="0000FF"/>
      <w:spacing w:val="0"/>
      <w:kern w:val="0"/>
      <w:sz w:val="22"/>
      <w:szCs w:val="20"/>
      <w:u w:val="single"/>
      <w:lang w:val="ru-RU" w:eastAsia="zh-CN" w:bidi="hi-IN"/>
    </w:rPr>
  </w:style>
  <w:style w:type="paragraph" w:styleId="Footnote2">
    <w:name w:val="Footnote2"/>
    <w:link w:val="Footnote"/>
    <w:qFormat/>
    <w:pPr>
      <w:widowControl/>
      <w:suppressAutoHyphens w:val="true"/>
      <w:bidi w:val="0"/>
      <w:spacing w:lineRule="auto" w:line="240" w:before="0" w:after="0"/>
      <w:ind w:firstLine="851" w:left="0" w:right="0"/>
      <w:jc w:val="both"/>
    </w:pPr>
    <w:rPr>
      <w:rFonts w:ascii="XO Thames" w:hAnsi="XO Thames" w:eastAsia="Tahoma" w:cs="Lohit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Contents42">
    <w:name w:val="Contents 42"/>
    <w:link w:val="Contents4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1">
    <w:name w:val="TOC 1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TOC9">
    <w:name w:val="TOC 9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6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411">
    <w:name w:val="Heading 411"/>
    <w:link w:val="Heading4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Title11">
    <w:name w:val="Title11"/>
    <w:link w:val="Title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paragraph" w:styleId="TOC8">
    <w:name w:val="TOC 8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4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ntents32">
    <w:name w:val="Contents 32"/>
    <w:link w:val="Contents3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5">
    <w:name w:val="TOC 5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8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Contents82">
    <w:name w:val="Contents 82"/>
    <w:link w:val="Contents8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512">
    <w:name w:val="Heading 512"/>
    <w:link w:val="Heading5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2"/>
      <w:szCs w:val="20"/>
      <w:lang w:val="ru-RU" w:eastAsia="zh-CN" w:bidi="hi-IN"/>
    </w:rPr>
  </w:style>
  <w:style w:type="paragraph" w:styleId="Subtitle">
    <w:name w:val="Subtitle"/>
    <w:next w:val="Normal"/>
    <w:uiPriority w:val="11"/>
    <w:qFormat/>
    <w:pPr>
      <w:widowControl/>
      <w:suppressAutoHyphens w:val="true"/>
      <w:bidi w:val="0"/>
      <w:spacing w:lineRule="auto" w:line="240" w:before="0" w:after="0"/>
      <w:ind w:firstLine="709" w:left="0" w:right="0"/>
      <w:jc w:val="both"/>
    </w:pPr>
    <w:rPr>
      <w:rFonts w:ascii="XO Thames" w:hAnsi="XO Thames" w:eastAsia="Tahoma" w:cs="Lohit Devanagari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13">
    <w:name w:val="Содержимое врезки1"/>
    <w:basedOn w:val="Normal"/>
    <w:link w:val="Style12"/>
    <w:qFormat/>
    <w:pPr/>
    <w:rPr/>
  </w:style>
  <w:style w:type="paragraph" w:styleId="ListParagraph11">
    <w:name w:val="List Paragraph11"/>
    <w:basedOn w:val="Normal"/>
    <w:link w:val="ListParagraph1"/>
    <w:qFormat/>
    <w:pPr>
      <w:spacing w:before="0" w:after="0"/>
      <w:ind w:hanging="0" w:left="720"/>
      <w:contextualSpacing/>
    </w:pPr>
    <w:rPr/>
  </w:style>
  <w:style w:type="paragraph" w:styleId="Title">
    <w:name w:val="Title"/>
    <w:next w:val="Normal"/>
    <w:uiPriority w:val="10"/>
    <w:qFormat/>
    <w:pPr>
      <w:widowControl/>
      <w:suppressAutoHyphens w:val="true"/>
      <w:bidi w:val="0"/>
      <w:spacing w:lineRule="auto" w:line="240" w:before="567" w:after="567"/>
      <w:ind w:firstLine="709" w:left="0" w:right="0"/>
      <w:jc w:val="center"/>
    </w:pPr>
    <w:rPr>
      <w:rFonts w:ascii="XO Thames" w:hAnsi="XO Thames" w:eastAsia="Tahoma" w:cs="Lohit Devanagari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paragraph" w:styleId="Heading112">
    <w:name w:val="Heading 112"/>
    <w:link w:val="Heading1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32"/>
      <w:szCs w:val="20"/>
      <w:lang w:val="ru-RU" w:eastAsia="zh-CN" w:bidi="hi-IN"/>
    </w:rPr>
  </w:style>
  <w:style w:type="paragraph" w:styleId="Heading312">
    <w:name w:val="Heading 312"/>
    <w:link w:val="Heading3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Contents52">
    <w:name w:val="Contents 52"/>
    <w:link w:val="Contents5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21">
    <w:name w:val="Содержимое врезки2"/>
    <w:basedOn w:val="Normal"/>
    <w:qFormat/>
    <w:pPr/>
    <w:rPr/>
  </w:style>
  <w:style w:type="paragraph" w:styleId="ConsPlusNormal1">
    <w:name w:val="ConsPlusNormal1"/>
    <w:qFormat/>
    <w:pPr>
      <w:widowControl w:val="false"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Tahoma" w:cs="Lohit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31">
    <w:name w:val="Содержимое врезки3"/>
    <w:basedOn w:val="Normal"/>
    <w:qFormat/>
    <w:pPr/>
    <w:rPr/>
  </w:style>
  <w:style w:type="table" w:default="1" w:styleId="Style_3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 l="0" t="0" r="0" b="0"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Application>LibreOffice/7.6.7.2$Linux_X86_64 LibreOffice_project/60$Build-2</Application>
  <AppVersion>15.0000</AppVersion>
  <Pages>3</Pages>
  <Words>704</Words>
  <Characters>5108</Characters>
  <CharactersWithSpaces>5807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cp:lastPrinted>2026-04-22T14:24:04Z</cp:lastPrinted>
  <dcterms:modified xsi:type="dcterms:W3CDTF">2026-04-23T11:32:34Z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